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74" w:rsidRDefault="007B1166" w:rsidP="00526335">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建筑工程学院校内转专业（类）实施细则</w:t>
      </w:r>
    </w:p>
    <w:p w:rsidR="006E6074" w:rsidRDefault="006E6074">
      <w:pPr>
        <w:ind w:firstLineChars="200" w:firstLine="420"/>
      </w:pPr>
    </w:p>
    <w:p w:rsidR="006E6074" w:rsidRDefault="007B1166" w:rsidP="001016CB">
      <w:pPr>
        <w:widowControl/>
        <w:spacing w:line="560" w:lineRule="exact"/>
        <w:ind w:firstLineChars="200" w:firstLine="640"/>
        <w:jc w:val="left"/>
        <w:rPr>
          <w:rFonts w:ascii="黑体" w:eastAsia="黑体" w:hAnsi="黑体" w:cs="宋体"/>
          <w:bCs/>
          <w:color w:val="000000"/>
          <w:kern w:val="0"/>
          <w:szCs w:val="32"/>
        </w:rPr>
      </w:pPr>
      <w:r>
        <w:rPr>
          <w:rFonts w:ascii="华文仿宋" w:eastAsia="华文仿宋" w:hAnsi="宋体" w:cs="宋体" w:hint="eastAsia"/>
          <w:color w:val="000000"/>
          <w:kern w:val="0"/>
          <w:sz w:val="32"/>
          <w:szCs w:val="32"/>
        </w:rPr>
        <w:t>根据《河北大学普通全日制本科生转专业（类）管理办法》（校政字〔2021〕41号）规定</w:t>
      </w:r>
      <w:r>
        <w:rPr>
          <w:rFonts w:ascii="华文仿宋" w:eastAsia="华文仿宋" w:hAnsi="宋体" w:cs="宋体"/>
          <w:color w:val="000000"/>
          <w:kern w:val="0"/>
          <w:sz w:val="32"/>
          <w:szCs w:val="32"/>
        </w:rPr>
        <w:t>，</w:t>
      </w:r>
      <w:r>
        <w:rPr>
          <w:rFonts w:ascii="华文仿宋" w:eastAsia="华文仿宋" w:hAnsi="宋体" w:cs="宋体" w:hint="eastAsia"/>
          <w:color w:val="000000"/>
          <w:kern w:val="0"/>
          <w:sz w:val="32"/>
          <w:szCs w:val="32"/>
        </w:rPr>
        <w:t>为保证</w:t>
      </w:r>
      <w:r>
        <w:rPr>
          <w:rFonts w:ascii="华文仿宋" w:eastAsia="华文仿宋" w:hAnsi="宋体" w:cs="宋体"/>
          <w:color w:val="000000"/>
          <w:kern w:val="0"/>
          <w:sz w:val="32"/>
          <w:szCs w:val="32"/>
        </w:rPr>
        <w:t>2021</w:t>
      </w:r>
      <w:r>
        <w:rPr>
          <w:rFonts w:ascii="华文仿宋" w:eastAsia="华文仿宋" w:hAnsi="宋体" w:cs="宋体" w:hint="eastAsia"/>
          <w:color w:val="000000"/>
          <w:kern w:val="0"/>
          <w:sz w:val="32"/>
          <w:szCs w:val="32"/>
        </w:rPr>
        <w:t>级学生校内转专业（类）工作顺利进行，特制订</w:t>
      </w:r>
      <w:r>
        <w:rPr>
          <w:rFonts w:ascii="华文仿宋" w:eastAsia="华文仿宋" w:hAnsi="宋体" w:cs="宋体"/>
          <w:color w:val="000000"/>
          <w:kern w:val="0"/>
          <w:sz w:val="32"/>
          <w:szCs w:val="32"/>
        </w:rPr>
        <w:t>本学院</w:t>
      </w:r>
      <w:r>
        <w:rPr>
          <w:rFonts w:ascii="华文仿宋" w:eastAsia="华文仿宋" w:hAnsi="宋体" w:cs="宋体" w:hint="eastAsia"/>
          <w:color w:val="000000"/>
          <w:kern w:val="0"/>
          <w:sz w:val="32"/>
          <w:szCs w:val="32"/>
        </w:rPr>
        <w:t>校内转专业</w:t>
      </w:r>
      <w:r>
        <w:rPr>
          <w:rFonts w:ascii="华文仿宋" w:eastAsia="华文仿宋" w:hAnsi="宋体" w:cs="宋体"/>
          <w:color w:val="000000"/>
          <w:kern w:val="0"/>
          <w:sz w:val="32"/>
          <w:szCs w:val="32"/>
        </w:rPr>
        <w:t>（</w:t>
      </w:r>
      <w:r>
        <w:rPr>
          <w:rFonts w:ascii="华文仿宋" w:eastAsia="华文仿宋" w:hAnsi="宋体" w:cs="宋体" w:hint="eastAsia"/>
          <w:color w:val="000000"/>
          <w:kern w:val="0"/>
          <w:sz w:val="32"/>
          <w:szCs w:val="32"/>
        </w:rPr>
        <w:t>类</w:t>
      </w:r>
      <w:r>
        <w:rPr>
          <w:rFonts w:ascii="华文仿宋" w:eastAsia="华文仿宋" w:hAnsi="宋体" w:cs="宋体"/>
          <w:color w:val="000000"/>
          <w:kern w:val="0"/>
          <w:sz w:val="32"/>
          <w:szCs w:val="32"/>
        </w:rPr>
        <w:t>）</w:t>
      </w:r>
      <w:r>
        <w:rPr>
          <w:rFonts w:ascii="华文仿宋" w:eastAsia="华文仿宋" w:hAnsi="宋体" w:cs="宋体" w:hint="eastAsia"/>
          <w:color w:val="000000"/>
          <w:kern w:val="0"/>
          <w:sz w:val="32"/>
          <w:szCs w:val="32"/>
        </w:rPr>
        <w:t>实施细则。</w:t>
      </w:r>
    </w:p>
    <w:p w:rsidR="006E6074" w:rsidRDefault="00526335" w:rsidP="001016CB">
      <w:pPr>
        <w:spacing w:line="560" w:lineRule="exact"/>
        <w:ind w:firstLineChars="200" w:firstLine="643"/>
        <w:rPr>
          <w:rFonts w:asciiTheme="minorEastAsia" w:eastAsiaTheme="minorEastAsia" w:hAnsiTheme="minorEastAsia"/>
          <w:b/>
          <w:color w:val="000000"/>
          <w:sz w:val="28"/>
          <w:szCs w:val="28"/>
        </w:rPr>
      </w:pPr>
      <w:r>
        <w:rPr>
          <w:rFonts w:ascii="黑体" w:eastAsia="黑体" w:hAnsi="黑体" w:cs="宋体" w:hint="eastAsia"/>
          <w:b/>
          <w:color w:val="000000"/>
          <w:kern w:val="0"/>
          <w:sz w:val="32"/>
          <w:szCs w:val="32"/>
        </w:rPr>
        <w:t xml:space="preserve">第一条 </w:t>
      </w:r>
      <w:r w:rsidR="007B1166">
        <w:rPr>
          <w:rFonts w:ascii="华文仿宋" w:eastAsia="华文仿宋" w:hAnsi="宋体" w:cs="宋体" w:hint="eastAsia"/>
          <w:color w:val="000000"/>
          <w:kern w:val="0"/>
          <w:sz w:val="32"/>
          <w:szCs w:val="32"/>
        </w:rPr>
        <w:t>组织机构</w:t>
      </w:r>
    </w:p>
    <w:p w:rsidR="006E6074" w:rsidRPr="00880BB3" w:rsidRDefault="00880BB3" w:rsidP="001016CB">
      <w:pPr>
        <w:spacing w:line="560" w:lineRule="exact"/>
        <w:ind w:firstLineChars="200" w:firstLine="640"/>
        <w:jc w:val="left"/>
        <w:rPr>
          <w:rFonts w:ascii="华文仿宋" w:eastAsia="华文仿宋" w:hAnsi="宋体" w:cs="宋体"/>
          <w:color w:val="000000"/>
          <w:kern w:val="0"/>
          <w:sz w:val="32"/>
          <w:szCs w:val="32"/>
        </w:rPr>
      </w:pPr>
      <w:r w:rsidRPr="00880BB3">
        <w:rPr>
          <w:rFonts w:ascii="华文仿宋" w:eastAsia="华文仿宋" w:hAnsi="宋体" w:cs="宋体" w:hint="eastAsia"/>
          <w:color w:val="000000"/>
          <w:kern w:val="0"/>
          <w:sz w:val="32"/>
          <w:szCs w:val="32"/>
        </w:rPr>
        <w:t>（一）</w:t>
      </w:r>
      <w:r w:rsidR="007B1166" w:rsidRPr="00880BB3">
        <w:rPr>
          <w:rFonts w:ascii="华文仿宋" w:eastAsia="华文仿宋" w:hAnsi="宋体" w:cs="宋体" w:hint="eastAsia"/>
          <w:color w:val="000000"/>
          <w:kern w:val="0"/>
          <w:sz w:val="32"/>
          <w:szCs w:val="32"/>
        </w:rPr>
        <w:t>转专业领导小组</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组</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长：赵胜利</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方有亮</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副组长：郄禄文</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杨三强</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成</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员：杜二霞</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余莉</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贾慧献</w:t>
      </w:r>
      <w:r w:rsidR="00526335">
        <w:rPr>
          <w:rFonts w:ascii="华文仿宋" w:eastAsia="华文仿宋" w:hAnsi="宋体" w:cs="宋体"/>
          <w:color w:val="000000"/>
          <w:kern w:val="0"/>
          <w:sz w:val="32"/>
          <w:szCs w:val="32"/>
        </w:rPr>
        <w:t xml:space="preserve">  </w:t>
      </w:r>
      <w:r>
        <w:rPr>
          <w:rFonts w:ascii="华文仿宋" w:eastAsia="华文仿宋" w:hAnsi="宋体" w:cs="宋体"/>
          <w:color w:val="000000"/>
          <w:kern w:val="0"/>
          <w:sz w:val="32"/>
          <w:szCs w:val="32"/>
        </w:rPr>
        <w:t xml:space="preserve">宋微 </w:t>
      </w:r>
      <w:r>
        <w:rPr>
          <w:rFonts w:ascii="华文仿宋" w:eastAsia="华文仿宋" w:hAnsi="宋体" w:cs="宋体" w:hint="eastAsia"/>
          <w:color w:val="000000"/>
          <w:kern w:val="0"/>
          <w:sz w:val="32"/>
          <w:szCs w:val="32"/>
        </w:rPr>
        <w:t xml:space="preserve"> 佘丹丹</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领导小组职责：负责本学院学生转专业工作，制定本学院专业接收计划、接收条件、考核内容、</w:t>
      </w:r>
      <w:r w:rsidR="00526335">
        <w:rPr>
          <w:rFonts w:ascii="华文仿宋" w:eastAsia="华文仿宋" w:hAnsi="宋体" w:cs="宋体" w:hint="eastAsia"/>
          <w:color w:val="000000"/>
          <w:kern w:val="0"/>
          <w:sz w:val="32"/>
          <w:szCs w:val="32"/>
        </w:rPr>
        <w:t>考核方式等工作方案；接受学生咨询与报名；组织转专业考核以及提出</w:t>
      </w:r>
      <w:r>
        <w:rPr>
          <w:rFonts w:ascii="华文仿宋" w:eastAsia="华文仿宋" w:hAnsi="宋体" w:cs="宋体" w:hint="eastAsia"/>
          <w:color w:val="000000"/>
          <w:kern w:val="0"/>
          <w:sz w:val="32"/>
          <w:szCs w:val="32"/>
        </w:rPr>
        <w:t>接收学生名单；课程学分认定等。</w:t>
      </w:r>
    </w:p>
    <w:p w:rsidR="006E6074" w:rsidRPr="00880BB3" w:rsidRDefault="00880BB3" w:rsidP="001016CB">
      <w:pPr>
        <w:spacing w:line="560" w:lineRule="exact"/>
        <w:ind w:firstLineChars="200" w:firstLine="640"/>
        <w:jc w:val="left"/>
        <w:rPr>
          <w:rFonts w:ascii="华文仿宋" w:eastAsia="华文仿宋" w:hAnsi="宋体" w:cs="宋体"/>
          <w:color w:val="000000"/>
          <w:kern w:val="0"/>
          <w:sz w:val="32"/>
          <w:szCs w:val="32"/>
        </w:rPr>
      </w:pPr>
      <w:r w:rsidRPr="00880BB3">
        <w:rPr>
          <w:rFonts w:ascii="华文仿宋" w:eastAsia="华文仿宋" w:hAnsi="宋体" w:cs="宋体" w:hint="eastAsia"/>
          <w:color w:val="000000"/>
          <w:kern w:val="0"/>
          <w:sz w:val="32"/>
          <w:szCs w:val="32"/>
        </w:rPr>
        <w:t>（二）</w:t>
      </w:r>
      <w:r w:rsidR="007B1166" w:rsidRPr="00880BB3">
        <w:rPr>
          <w:rFonts w:ascii="华文仿宋" w:eastAsia="华文仿宋" w:hAnsi="宋体" w:cs="宋体" w:hint="eastAsia"/>
          <w:color w:val="000000"/>
          <w:kern w:val="0"/>
          <w:sz w:val="32"/>
          <w:szCs w:val="32"/>
        </w:rPr>
        <w:t>转专业监察小组</w:t>
      </w:r>
    </w:p>
    <w:p w:rsidR="006E6074" w:rsidRDefault="007B1166" w:rsidP="001016CB">
      <w:pPr>
        <w:spacing w:line="560" w:lineRule="exact"/>
        <w:ind w:firstLineChars="200" w:firstLine="640"/>
        <w:jc w:val="left"/>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组</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长：何莉辉</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副组长：杨敬伟</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成</w:t>
      </w:r>
      <w:r w:rsidR="00526335">
        <w:rPr>
          <w:rFonts w:ascii="华文仿宋" w:eastAsia="华文仿宋" w:hAnsi="宋体" w:cs="宋体" w:hint="eastAsia"/>
          <w:color w:val="000000"/>
          <w:kern w:val="0"/>
          <w:sz w:val="32"/>
          <w:szCs w:val="32"/>
        </w:rPr>
        <w:t xml:space="preserve">  </w:t>
      </w:r>
      <w:r>
        <w:rPr>
          <w:rFonts w:ascii="华文仿宋" w:eastAsia="华文仿宋" w:hAnsi="宋体" w:cs="宋体" w:hint="eastAsia"/>
          <w:color w:val="000000"/>
          <w:kern w:val="0"/>
          <w:sz w:val="32"/>
          <w:szCs w:val="32"/>
        </w:rPr>
        <w:t>员：王桂香</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郭江泳</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王天浩（学生）</w:t>
      </w:r>
      <w:r w:rsidR="00526335">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张皓赫（学生）</w:t>
      </w:r>
      <w:r>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陈子凡（学生）</w:t>
      </w:r>
      <w:r>
        <w:rPr>
          <w:rFonts w:ascii="华文仿宋" w:eastAsia="华文仿宋" w:hAnsi="宋体" w:cs="宋体"/>
          <w:color w:val="000000"/>
          <w:kern w:val="0"/>
          <w:sz w:val="32"/>
          <w:szCs w:val="32"/>
        </w:rPr>
        <w:t xml:space="preserve">  </w:t>
      </w:r>
      <w:r>
        <w:rPr>
          <w:rFonts w:ascii="华文仿宋" w:eastAsia="华文仿宋" w:hAnsi="宋体" w:cs="宋体" w:hint="eastAsia"/>
          <w:color w:val="000000"/>
          <w:kern w:val="0"/>
          <w:sz w:val="32"/>
          <w:szCs w:val="32"/>
        </w:rPr>
        <w:t>姬明月（学生）</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监察小组工作职责：负责监督本学院转专业工作、处理学生有关转专业的申诉等。</w:t>
      </w:r>
    </w:p>
    <w:p w:rsidR="006E6074" w:rsidRDefault="00E14533" w:rsidP="00F54B8F">
      <w:pPr>
        <w:spacing w:line="560" w:lineRule="exact"/>
        <w:ind w:firstLineChars="200" w:firstLine="643"/>
        <w:rPr>
          <w:rFonts w:ascii="华文仿宋" w:eastAsia="华文仿宋" w:hAnsi="宋体" w:cs="宋体"/>
          <w:color w:val="000000"/>
          <w:kern w:val="0"/>
          <w:sz w:val="32"/>
          <w:szCs w:val="32"/>
        </w:rPr>
      </w:pPr>
      <w:r>
        <w:rPr>
          <w:rFonts w:ascii="黑体" w:eastAsia="黑体" w:hAnsi="黑体" w:cs="宋体" w:hint="eastAsia"/>
          <w:b/>
          <w:color w:val="000000"/>
          <w:kern w:val="0"/>
          <w:sz w:val="32"/>
          <w:szCs w:val="32"/>
        </w:rPr>
        <w:t xml:space="preserve">第二条 </w:t>
      </w:r>
      <w:r w:rsidR="007B1166">
        <w:rPr>
          <w:rFonts w:ascii="华文仿宋" w:eastAsia="华文仿宋" w:hAnsi="宋体" w:cs="宋体" w:hint="eastAsia"/>
          <w:color w:val="000000"/>
          <w:kern w:val="0"/>
          <w:sz w:val="32"/>
          <w:szCs w:val="32"/>
        </w:rPr>
        <w:t>接收条件</w:t>
      </w:r>
    </w:p>
    <w:p w:rsidR="00F54B8F" w:rsidRPr="00F54B8F" w:rsidRDefault="00F54B8F" w:rsidP="00F54B8F">
      <w:pPr>
        <w:widowControl/>
        <w:spacing w:line="560" w:lineRule="exact"/>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学生符合学校有关文件规定和学院规定的转专业考核条件的，可以依照有关规定申请转入相关专业。</w:t>
      </w:r>
    </w:p>
    <w:p w:rsidR="006E6074" w:rsidRDefault="007B1166"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lastRenderedPageBreak/>
        <w:t>学生有下列情形之一，不予接收：</w:t>
      </w:r>
    </w:p>
    <w:p w:rsidR="006E6074" w:rsidRDefault="00F54B8F" w:rsidP="00F54B8F">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1</w:t>
      </w:r>
      <w:r>
        <w:rPr>
          <w:rFonts w:ascii="华文仿宋" w:eastAsia="华文仿宋" w:hAnsi="宋体" w:cs="宋体"/>
          <w:color w:val="000000"/>
          <w:kern w:val="0"/>
          <w:sz w:val="32"/>
          <w:szCs w:val="32"/>
        </w:rPr>
        <w:t>.</w:t>
      </w:r>
      <w:r w:rsidR="007B1166">
        <w:rPr>
          <w:rFonts w:ascii="华文仿宋" w:eastAsia="华文仿宋" w:hAnsi="宋体" w:cs="宋体" w:hint="eastAsia"/>
          <w:color w:val="000000"/>
          <w:kern w:val="0"/>
          <w:sz w:val="32"/>
          <w:szCs w:val="32"/>
        </w:rPr>
        <w:t>入学未满一学期或者毕业年级的学生；</w:t>
      </w:r>
    </w:p>
    <w:p w:rsidR="006E6074" w:rsidRDefault="00F54B8F" w:rsidP="00F54B8F">
      <w:pPr>
        <w:widowControl/>
        <w:spacing w:line="560" w:lineRule="exact"/>
        <w:ind w:firstLineChars="200" w:firstLine="640"/>
        <w:jc w:val="left"/>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2.</w:t>
      </w:r>
      <w:r w:rsidR="007B1166">
        <w:rPr>
          <w:rFonts w:ascii="华文仿宋" w:eastAsia="华文仿宋" w:hAnsi="宋体" w:cs="宋体" w:hint="eastAsia"/>
          <w:color w:val="000000"/>
          <w:kern w:val="0"/>
          <w:sz w:val="32"/>
          <w:szCs w:val="32"/>
        </w:rPr>
        <w:t>艺术类、中外合作办学专业等特殊招生形式录取的；</w:t>
      </w:r>
    </w:p>
    <w:p w:rsidR="00F54B8F" w:rsidRDefault="00F54B8F" w:rsidP="00F54B8F">
      <w:pPr>
        <w:widowControl/>
        <w:spacing w:line="560" w:lineRule="exact"/>
        <w:ind w:firstLineChars="200" w:firstLine="640"/>
        <w:jc w:val="left"/>
        <w:rPr>
          <w:rFonts w:ascii="华文仿宋" w:eastAsia="华文仿宋" w:hAnsi="宋体" w:cs="宋体"/>
          <w:color w:val="000000"/>
          <w:kern w:val="0"/>
          <w:sz w:val="32"/>
          <w:szCs w:val="32"/>
        </w:rPr>
      </w:pPr>
      <w:r>
        <w:rPr>
          <w:rFonts w:ascii="华文仿宋" w:eastAsia="华文仿宋" w:hAnsi="华文仿宋"/>
          <w:sz w:val="32"/>
          <w:szCs w:val="32"/>
        </w:rPr>
        <w:t>3</w:t>
      </w:r>
      <w:r>
        <w:rPr>
          <w:rFonts w:ascii="华文仿宋" w:eastAsia="华文仿宋" w:hAnsi="华文仿宋" w:hint="eastAsia"/>
          <w:sz w:val="32"/>
          <w:szCs w:val="32"/>
        </w:rPr>
        <w:t>.正在休学、保留学籍、保留入学资格的；</w:t>
      </w:r>
    </w:p>
    <w:p w:rsidR="006E6074" w:rsidRDefault="00F54B8F" w:rsidP="00F54B8F">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4.</w:t>
      </w:r>
      <w:r w:rsidR="007B1166">
        <w:rPr>
          <w:rFonts w:ascii="华文仿宋" w:eastAsia="华文仿宋" w:hAnsi="宋体" w:cs="宋体" w:hint="eastAsia"/>
          <w:color w:val="000000"/>
          <w:kern w:val="0"/>
          <w:sz w:val="32"/>
          <w:szCs w:val="32"/>
        </w:rPr>
        <w:t>已达到退学条件的；</w:t>
      </w:r>
    </w:p>
    <w:p w:rsidR="00F54B8F" w:rsidRDefault="00F54B8F" w:rsidP="00F54B8F">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5.</w:t>
      </w:r>
      <w:r>
        <w:rPr>
          <w:rFonts w:ascii="华文仿宋" w:eastAsia="华文仿宋" w:hAnsi="宋体" w:cs="宋体" w:hint="eastAsia"/>
          <w:color w:val="000000"/>
          <w:kern w:val="0"/>
          <w:sz w:val="32"/>
          <w:szCs w:val="32"/>
        </w:rPr>
        <w:t>学院选拔考核成绩低于60分的</w:t>
      </w:r>
      <w:r>
        <w:rPr>
          <w:rFonts w:ascii="华文仿宋" w:eastAsia="华文仿宋" w:hAnsi="宋体" w:cs="宋体"/>
          <w:color w:val="000000"/>
          <w:kern w:val="0"/>
          <w:sz w:val="32"/>
          <w:szCs w:val="32"/>
        </w:rPr>
        <w:t>；</w:t>
      </w:r>
    </w:p>
    <w:p w:rsidR="006E6074" w:rsidRDefault="00F54B8F" w:rsidP="00033395">
      <w:pPr>
        <w:widowControl/>
        <w:spacing w:line="560" w:lineRule="exact"/>
        <w:ind w:firstLineChars="200" w:firstLine="640"/>
        <w:jc w:val="left"/>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6.</w:t>
      </w:r>
      <w:r w:rsidR="007B1166">
        <w:rPr>
          <w:rFonts w:ascii="华文仿宋" w:eastAsia="华文仿宋" w:hAnsi="宋体" w:cs="宋体" w:hint="eastAsia"/>
          <w:color w:val="000000"/>
          <w:kern w:val="0"/>
          <w:sz w:val="32"/>
          <w:szCs w:val="32"/>
        </w:rPr>
        <w:t>经学校审核认为不适合或者国家有相关规定的其他情形。</w:t>
      </w:r>
    </w:p>
    <w:p w:rsidR="006E6074" w:rsidRDefault="00E14533" w:rsidP="00033395">
      <w:pPr>
        <w:widowControl/>
        <w:spacing w:line="560" w:lineRule="exact"/>
        <w:ind w:left="641"/>
        <w:jc w:val="left"/>
        <w:rPr>
          <w:rFonts w:ascii="华文仿宋" w:eastAsia="华文仿宋" w:hAnsi="宋体" w:cs="宋体"/>
          <w:color w:val="000000"/>
          <w:kern w:val="0"/>
          <w:sz w:val="32"/>
          <w:szCs w:val="32"/>
        </w:rPr>
      </w:pPr>
      <w:r>
        <w:rPr>
          <w:rFonts w:ascii="黑体" w:eastAsia="黑体" w:hAnsi="黑体" w:cs="宋体" w:hint="eastAsia"/>
          <w:b/>
          <w:color w:val="000000"/>
          <w:kern w:val="0"/>
          <w:sz w:val="32"/>
          <w:szCs w:val="32"/>
        </w:rPr>
        <w:t xml:space="preserve">第三条 </w:t>
      </w:r>
      <w:r w:rsidR="007B1166">
        <w:rPr>
          <w:rFonts w:ascii="华文仿宋" w:eastAsia="华文仿宋" w:hAnsi="宋体" w:cs="宋体" w:hint="eastAsia"/>
          <w:color w:val="000000"/>
          <w:kern w:val="0"/>
          <w:sz w:val="32"/>
          <w:szCs w:val="32"/>
        </w:rPr>
        <w:t>接收计划</w:t>
      </w:r>
    </w:p>
    <w:tbl>
      <w:tblPr>
        <w:tblpPr w:leftFromText="180" w:rightFromText="180" w:vertAnchor="text" w:horzAnchor="page" w:tblpX="2398" w:tblpY="400"/>
        <w:tblW w:w="7763" w:type="dxa"/>
        <w:tblLayout w:type="fixed"/>
        <w:tblLook w:val="04A0" w:firstRow="1" w:lastRow="0" w:firstColumn="1" w:lastColumn="0" w:noHBand="0" w:noVBand="1"/>
      </w:tblPr>
      <w:tblGrid>
        <w:gridCol w:w="1809"/>
        <w:gridCol w:w="1985"/>
        <w:gridCol w:w="3969"/>
      </w:tblGrid>
      <w:tr w:rsidR="006E6074" w:rsidTr="00033395">
        <w:trPr>
          <w:trHeight w:val="1586"/>
        </w:trPr>
        <w:tc>
          <w:tcPr>
            <w:tcW w:w="1809" w:type="dxa"/>
            <w:tcBorders>
              <w:top w:val="single" w:sz="4" w:space="0" w:color="auto"/>
              <w:left w:val="single" w:sz="4" w:space="0" w:color="auto"/>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专业</w:t>
            </w:r>
          </w:p>
        </w:tc>
        <w:tc>
          <w:tcPr>
            <w:tcW w:w="1985" w:type="dxa"/>
            <w:tcBorders>
              <w:top w:val="single" w:sz="4" w:space="0" w:color="auto"/>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全校范围</w:t>
            </w:r>
          </w:p>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接收计划</w:t>
            </w:r>
          </w:p>
        </w:tc>
        <w:tc>
          <w:tcPr>
            <w:tcW w:w="3969" w:type="dxa"/>
            <w:tcBorders>
              <w:top w:val="single" w:sz="4" w:space="0" w:color="auto"/>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“内地新疆（西藏）高中班”、“新疆协作计划”少数民族学生接收计划</w:t>
            </w:r>
          </w:p>
        </w:tc>
      </w:tr>
      <w:tr w:rsidR="006E6074" w:rsidTr="00033395">
        <w:trPr>
          <w:trHeight w:val="567"/>
        </w:trPr>
        <w:tc>
          <w:tcPr>
            <w:tcW w:w="1809" w:type="dxa"/>
            <w:tcBorders>
              <w:top w:val="nil"/>
              <w:left w:val="single" w:sz="4" w:space="0" w:color="auto"/>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土木工程</w:t>
            </w:r>
          </w:p>
        </w:tc>
        <w:tc>
          <w:tcPr>
            <w:tcW w:w="1985" w:type="dxa"/>
            <w:tcBorders>
              <w:top w:val="nil"/>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19</w:t>
            </w:r>
          </w:p>
        </w:tc>
        <w:tc>
          <w:tcPr>
            <w:tcW w:w="3969" w:type="dxa"/>
            <w:tcBorders>
              <w:top w:val="nil"/>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1</w:t>
            </w:r>
          </w:p>
        </w:tc>
      </w:tr>
      <w:tr w:rsidR="006E6074" w:rsidTr="00033395">
        <w:trPr>
          <w:trHeight w:val="547"/>
        </w:trPr>
        <w:tc>
          <w:tcPr>
            <w:tcW w:w="1809" w:type="dxa"/>
            <w:tcBorders>
              <w:top w:val="nil"/>
              <w:left w:val="single" w:sz="4" w:space="0" w:color="auto"/>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建筑学</w:t>
            </w:r>
          </w:p>
        </w:tc>
        <w:tc>
          <w:tcPr>
            <w:tcW w:w="1985" w:type="dxa"/>
            <w:tcBorders>
              <w:top w:val="nil"/>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4</w:t>
            </w:r>
          </w:p>
        </w:tc>
        <w:tc>
          <w:tcPr>
            <w:tcW w:w="3969" w:type="dxa"/>
            <w:tcBorders>
              <w:top w:val="nil"/>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1</w:t>
            </w:r>
          </w:p>
        </w:tc>
      </w:tr>
      <w:tr w:rsidR="006E6074" w:rsidTr="00033395">
        <w:trPr>
          <w:trHeight w:val="547"/>
        </w:trPr>
        <w:tc>
          <w:tcPr>
            <w:tcW w:w="1809" w:type="dxa"/>
            <w:tcBorders>
              <w:top w:val="nil"/>
              <w:left w:val="single" w:sz="4" w:space="0" w:color="auto"/>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智能建造</w:t>
            </w:r>
          </w:p>
        </w:tc>
        <w:tc>
          <w:tcPr>
            <w:tcW w:w="1985" w:type="dxa"/>
            <w:tcBorders>
              <w:top w:val="nil"/>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3</w:t>
            </w:r>
          </w:p>
        </w:tc>
        <w:tc>
          <w:tcPr>
            <w:tcW w:w="3969" w:type="dxa"/>
            <w:tcBorders>
              <w:top w:val="nil"/>
              <w:left w:val="nil"/>
              <w:bottom w:val="single" w:sz="4" w:space="0" w:color="auto"/>
              <w:right w:val="single" w:sz="4" w:space="0" w:color="auto"/>
            </w:tcBorders>
            <w:vAlign w:val="center"/>
          </w:tcPr>
          <w:p w:rsidR="006E6074" w:rsidRDefault="007B1166" w:rsidP="00033395">
            <w:pPr>
              <w:widowControl/>
              <w:spacing w:line="560" w:lineRule="exact"/>
              <w:jc w:val="center"/>
              <w:rPr>
                <w:rFonts w:ascii="华文仿宋" w:eastAsia="华文仿宋" w:hAnsi="宋体" w:cs="宋体"/>
                <w:color w:val="000000"/>
                <w:kern w:val="0"/>
                <w:sz w:val="32"/>
                <w:szCs w:val="32"/>
              </w:rPr>
            </w:pPr>
            <w:r>
              <w:rPr>
                <w:rFonts w:ascii="华文仿宋" w:eastAsia="华文仿宋" w:hAnsi="宋体" w:cs="宋体"/>
                <w:color w:val="000000"/>
                <w:kern w:val="0"/>
                <w:sz w:val="32"/>
                <w:szCs w:val="32"/>
              </w:rPr>
              <w:t>1</w:t>
            </w:r>
          </w:p>
        </w:tc>
      </w:tr>
    </w:tbl>
    <w:p w:rsidR="006E6074" w:rsidRDefault="00E14533" w:rsidP="00033395">
      <w:pPr>
        <w:spacing w:line="560" w:lineRule="exact"/>
        <w:ind w:firstLineChars="200" w:firstLine="643"/>
        <w:rPr>
          <w:b/>
          <w:color w:val="000000"/>
          <w:sz w:val="28"/>
          <w:szCs w:val="28"/>
        </w:rPr>
      </w:pPr>
      <w:r>
        <w:rPr>
          <w:rFonts w:ascii="黑体" w:eastAsia="黑体" w:hAnsi="黑体" w:cs="宋体" w:hint="eastAsia"/>
          <w:b/>
          <w:color w:val="000000"/>
          <w:kern w:val="0"/>
          <w:sz w:val="32"/>
          <w:szCs w:val="32"/>
        </w:rPr>
        <w:t xml:space="preserve">第四条 </w:t>
      </w:r>
      <w:r w:rsidR="007B1166">
        <w:rPr>
          <w:rFonts w:ascii="华文仿宋" w:eastAsia="华文仿宋" w:hAnsi="宋体" w:cs="宋体" w:hint="eastAsia"/>
          <w:color w:val="000000"/>
          <w:kern w:val="0"/>
          <w:sz w:val="32"/>
          <w:szCs w:val="32"/>
        </w:rPr>
        <w:t>录取规则</w:t>
      </w:r>
    </w:p>
    <w:p w:rsidR="006E6074" w:rsidRDefault="00033395"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学院</w:t>
      </w:r>
      <w:r w:rsidR="007B1166">
        <w:rPr>
          <w:rFonts w:ascii="华文仿宋" w:eastAsia="华文仿宋" w:hAnsi="宋体" w:cs="宋体" w:hint="eastAsia"/>
          <w:color w:val="000000"/>
          <w:kern w:val="0"/>
          <w:sz w:val="32"/>
          <w:szCs w:val="32"/>
        </w:rPr>
        <w:t>按转专业（类）学生的最终总评成绩进行排序，依据专业接收计划，遵循“成绩优先”原则依次录取。</w:t>
      </w:r>
    </w:p>
    <w:p w:rsidR="006E6074" w:rsidRDefault="007B1166"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学生最终总评成绩由学生在校学习期间应修必修课平均成绩和学院选拔考核成绩两部分组成。学生在校学习期间应修必修课平均成绩占转专业（类）总评成绩的</w:t>
      </w:r>
      <w:r>
        <w:rPr>
          <w:rFonts w:ascii="华文仿宋" w:eastAsia="华文仿宋" w:hAnsi="宋体" w:cs="宋体"/>
          <w:color w:val="000000"/>
          <w:kern w:val="0"/>
          <w:sz w:val="32"/>
          <w:szCs w:val="32"/>
        </w:rPr>
        <w:t>30%</w:t>
      </w:r>
      <w:r>
        <w:rPr>
          <w:rFonts w:ascii="华文仿宋" w:eastAsia="华文仿宋" w:hAnsi="宋体" w:cs="宋体" w:hint="eastAsia"/>
          <w:color w:val="000000"/>
          <w:kern w:val="0"/>
          <w:sz w:val="32"/>
          <w:szCs w:val="32"/>
        </w:rPr>
        <w:t>，学院选拔考核成绩占转专业（类）总评成绩的</w:t>
      </w:r>
      <w:r>
        <w:rPr>
          <w:rFonts w:ascii="华文仿宋" w:eastAsia="华文仿宋" w:hAnsi="宋体" w:cs="宋体"/>
          <w:color w:val="000000"/>
          <w:kern w:val="0"/>
          <w:sz w:val="32"/>
          <w:szCs w:val="32"/>
        </w:rPr>
        <w:t>70%</w:t>
      </w:r>
      <w:r>
        <w:rPr>
          <w:rFonts w:ascii="华文仿宋" w:eastAsia="华文仿宋" w:hAnsi="宋体" w:cs="宋体" w:hint="eastAsia"/>
          <w:color w:val="000000"/>
          <w:kern w:val="0"/>
          <w:sz w:val="32"/>
          <w:szCs w:val="32"/>
        </w:rPr>
        <w:t>。</w:t>
      </w:r>
    </w:p>
    <w:p w:rsidR="006E6074" w:rsidRDefault="00E14533" w:rsidP="001016CB">
      <w:pPr>
        <w:spacing w:line="560" w:lineRule="exact"/>
        <w:ind w:left="560"/>
        <w:rPr>
          <w:rFonts w:ascii="华文仿宋" w:eastAsia="华文仿宋" w:hAnsi="宋体" w:cs="宋体"/>
          <w:color w:val="000000"/>
          <w:kern w:val="0"/>
          <w:sz w:val="32"/>
          <w:szCs w:val="32"/>
        </w:rPr>
      </w:pPr>
      <w:r>
        <w:rPr>
          <w:rFonts w:ascii="黑体" w:eastAsia="黑体" w:hAnsi="黑体" w:cs="宋体" w:hint="eastAsia"/>
          <w:b/>
          <w:color w:val="000000"/>
          <w:kern w:val="0"/>
          <w:sz w:val="32"/>
          <w:szCs w:val="32"/>
        </w:rPr>
        <w:t xml:space="preserve">第五条 </w:t>
      </w:r>
      <w:r w:rsidR="007B1166">
        <w:rPr>
          <w:rFonts w:ascii="华文仿宋" w:eastAsia="华文仿宋" w:hAnsi="宋体" w:cs="宋体" w:hint="eastAsia"/>
          <w:color w:val="000000"/>
          <w:kern w:val="0"/>
          <w:sz w:val="32"/>
          <w:szCs w:val="32"/>
        </w:rPr>
        <w:t>考核方式、</w:t>
      </w:r>
      <w:r w:rsidR="007B1166">
        <w:rPr>
          <w:rFonts w:ascii="华文仿宋" w:eastAsia="华文仿宋" w:hAnsi="宋体" w:cs="宋体"/>
          <w:color w:val="000000"/>
          <w:kern w:val="0"/>
          <w:sz w:val="32"/>
          <w:szCs w:val="32"/>
        </w:rPr>
        <w:t>内容</w:t>
      </w:r>
    </w:p>
    <w:p w:rsidR="006E6074" w:rsidRDefault="007B1166" w:rsidP="001016CB">
      <w:pPr>
        <w:spacing w:line="560" w:lineRule="exact"/>
        <w:ind w:left="56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根据学院各专业的培养目标和要求，确定考核办法。</w:t>
      </w:r>
    </w:p>
    <w:p w:rsidR="006E6074" w:rsidRDefault="007B1166"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lastRenderedPageBreak/>
        <w:t>考核时间：具体时间根据学校工作安排确定。</w:t>
      </w:r>
    </w:p>
    <w:p w:rsidR="006E6074" w:rsidRDefault="007B1166"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考核内容：土木工程</w:t>
      </w:r>
      <w:r w:rsidR="00033395">
        <w:rPr>
          <w:rFonts w:ascii="华文仿宋" w:eastAsia="华文仿宋" w:hAnsi="宋体" w:cs="宋体" w:hint="eastAsia"/>
          <w:color w:val="000000"/>
          <w:kern w:val="0"/>
          <w:sz w:val="32"/>
          <w:szCs w:val="32"/>
        </w:rPr>
        <w:t>专业</w:t>
      </w:r>
      <w:r>
        <w:rPr>
          <w:rFonts w:ascii="华文仿宋" w:eastAsia="华文仿宋" w:hAnsi="宋体" w:cs="宋体" w:hint="eastAsia"/>
          <w:color w:val="000000"/>
          <w:kern w:val="0"/>
          <w:sz w:val="32"/>
          <w:szCs w:val="32"/>
        </w:rPr>
        <w:t>、智能建造专业考核</w:t>
      </w:r>
      <w:r w:rsidR="00033395">
        <w:rPr>
          <w:rFonts w:ascii="华文仿宋" w:eastAsia="华文仿宋" w:hAnsi="宋体" w:cs="宋体" w:hint="eastAsia"/>
          <w:color w:val="000000"/>
          <w:kern w:val="0"/>
          <w:sz w:val="32"/>
          <w:szCs w:val="32"/>
        </w:rPr>
        <w:t>科目</w:t>
      </w:r>
      <w:r w:rsidR="00033395">
        <w:rPr>
          <w:rFonts w:ascii="华文仿宋" w:eastAsia="华文仿宋" w:hAnsi="宋体" w:cs="宋体"/>
          <w:color w:val="000000"/>
          <w:kern w:val="0"/>
          <w:sz w:val="32"/>
          <w:szCs w:val="32"/>
        </w:rPr>
        <w:t>为</w:t>
      </w:r>
      <w:r>
        <w:rPr>
          <w:rFonts w:ascii="华文仿宋" w:eastAsia="华文仿宋" w:hAnsi="宋体" w:cs="宋体" w:hint="eastAsia"/>
          <w:color w:val="000000"/>
          <w:kern w:val="0"/>
          <w:sz w:val="32"/>
          <w:szCs w:val="32"/>
        </w:rPr>
        <w:t>大学数学</w:t>
      </w:r>
      <w:r w:rsidR="00033395">
        <w:rPr>
          <w:rFonts w:ascii="华文仿宋" w:eastAsia="华文仿宋" w:hAnsi="宋体" w:cs="宋体"/>
          <w:color w:val="000000"/>
          <w:kern w:val="0"/>
          <w:sz w:val="32"/>
          <w:szCs w:val="32"/>
        </w:rPr>
        <w:t>C</w:t>
      </w:r>
      <w:r w:rsidR="00033395">
        <w:rPr>
          <w:rFonts w:ascii="华文仿宋" w:eastAsia="华文仿宋" w:hAnsi="宋体" w:cs="宋体" w:hint="eastAsia"/>
          <w:color w:val="000000"/>
          <w:kern w:val="0"/>
          <w:sz w:val="32"/>
          <w:szCs w:val="32"/>
        </w:rPr>
        <w:t>（高等数学I-1）</w:t>
      </w:r>
      <w:r>
        <w:rPr>
          <w:rFonts w:ascii="华文仿宋" w:eastAsia="华文仿宋" w:hAnsi="宋体" w:cs="宋体" w:hint="eastAsia"/>
          <w:color w:val="000000"/>
          <w:kern w:val="0"/>
          <w:sz w:val="32"/>
          <w:szCs w:val="32"/>
        </w:rPr>
        <w:t>、建筑学专业考核</w:t>
      </w:r>
      <w:r w:rsidR="00033395">
        <w:rPr>
          <w:rFonts w:ascii="华文仿宋" w:eastAsia="华文仿宋" w:hAnsi="宋体" w:cs="宋体" w:hint="eastAsia"/>
          <w:color w:val="000000"/>
          <w:kern w:val="0"/>
          <w:sz w:val="32"/>
          <w:szCs w:val="32"/>
        </w:rPr>
        <w:t>科目为</w:t>
      </w:r>
      <w:r>
        <w:rPr>
          <w:rFonts w:ascii="华文仿宋" w:eastAsia="华文仿宋" w:hAnsi="宋体" w:cs="宋体" w:hint="eastAsia"/>
          <w:color w:val="000000"/>
          <w:kern w:val="0"/>
          <w:sz w:val="32"/>
          <w:szCs w:val="32"/>
        </w:rPr>
        <w:t>美术素描；拟转入专业认知规划。</w:t>
      </w:r>
    </w:p>
    <w:p w:rsidR="006E6074" w:rsidRDefault="007B1166"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考试形式：笔试+面试。</w:t>
      </w:r>
    </w:p>
    <w:p w:rsidR="006E6074" w:rsidRDefault="007B1166" w:rsidP="00033395">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考核程序：笔试（大学数学</w:t>
      </w:r>
      <w:r w:rsidR="00033395">
        <w:rPr>
          <w:rFonts w:ascii="华文仿宋" w:eastAsia="华文仿宋" w:hAnsi="宋体" w:cs="宋体"/>
          <w:color w:val="000000"/>
          <w:kern w:val="0"/>
          <w:sz w:val="32"/>
          <w:szCs w:val="32"/>
        </w:rPr>
        <w:t>C</w:t>
      </w:r>
      <w:r w:rsidR="00033395">
        <w:rPr>
          <w:rFonts w:ascii="华文仿宋" w:eastAsia="华文仿宋" w:hAnsi="宋体" w:cs="宋体" w:hint="eastAsia"/>
          <w:color w:val="000000"/>
          <w:kern w:val="0"/>
          <w:sz w:val="32"/>
          <w:szCs w:val="32"/>
        </w:rPr>
        <w:t>（高等数学I-1）</w:t>
      </w:r>
      <w:r>
        <w:rPr>
          <w:rFonts w:ascii="华文仿宋" w:eastAsia="华文仿宋" w:hAnsi="宋体" w:cs="宋体" w:hint="eastAsia"/>
          <w:color w:val="000000"/>
          <w:kern w:val="0"/>
          <w:sz w:val="32"/>
          <w:szCs w:val="32"/>
        </w:rPr>
        <w:t>、美术素描）采用闭卷形式，由学院统一组织命题、考试；面试（拟转入专业认知规划）由学院各专业分别组成考核小组进行。</w:t>
      </w:r>
    </w:p>
    <w:p w:rsidR="006E6074" w:rsidRDefault="00E14533" w:rsidP="001016CB">
      <w:pPr>
        <w:spacing w:line="560" w:lineRule="exact"/>
        <w:ind w:firstLineChars="200" w:firstLine="643"/>
        <w:rPr>
          <w:rFonts w:ascii="华文仿宋" w:eastAsia="华文仿宋" w:hAnsi="宋体" w:cs="宋体"/>
          <w:color w:val="000000"/>
          <w:kern w:val="0"/>
          <w:sz w:val="32"/>
          <w:szCs w:val="32"/>
        </w:rPr>
      </w:pPr>
      <w:r>
        <w:rPr>
          <w:rFonts w:ascii="黑体" w:eastAsia="黑体" w:hAnsi="黑体" w:cs="宋体" w:hint="eastAsia"/>
          <w:b/>
          <w:color w:val="000000"/>
          <w:kern w:val="0"/>
          <w:sz w:val="32"/>
          <w:szCs w:val="32"/>
        </w:rPr>
        <w:t xml:space="preserve">第六条 </w:t>
      </w:r>
      <w:r w:rsidR="007B1166">
        <w:rPr>
          <w:rFonts w:ascii="华文仿宋" w:eastAsia="华文仿宋" w:hAnsi="宋体" w:cs="宋体" w:hint="eastAsia"/>
          <w:color w:val="000000"/>
          <w:kern w:val="0"/>
          <w:sz w:val="32"/>
          <w:szCs w:val="32"/>
        </w:rPr>
        <w:t>考核安排</w:t>
      </w:r>
    </w:p>
    <w:p w:rsidR="00880BB3" w:rsidRDefault="00880BB3" w:rsidP="001016CB">
      <w:pPr>
        <w:spacing w:line="560" w:lineRule="exact"/>
        <w:ind w:firstLineChars="200" w:firstLine="640"/>
        <w:rPr>
          <w:rFonts w:ascii="华文仿宋" w:eastAsia="华文仿宋" w:hAnsi="华文仿宋" w:cs="Arial"/>
          <w:color w:val="000000"/>
          <w:kern w:val="0"/>
          <w:sz w:val="32"/>
          <w:szCs w:val="32"/>
        </w:rPr>
      </w:pPr>
      <w:r>
        <w:rPr>
          <w:rFonts w:ascii="华文仿宋" w:eastAsia="华文仿宋" w:hAnsi="华文仿宋" w:hint="eastAsia"/>
          <w:sz w:val="32"/>
          <w:szCs w:val="32"/>
        </w:rPr>
        <w:t>（一）</w:t>
      </w:r>
      <w:r>
        <w:rPr>
          <w:rFonts w:ascii="华文仿宋" w:eastAsia="华文仿宋" w:hAnsi="华文仿宋" w:cs="Arial" w:hint="eastAsia"/>
          <w:color w:val="000000"/>
          <w:kern w:val="0"/>
          <w:sz w:val="32"/>
          <w:szCs w:val="32"/>
        </w:rPr>
        <w:t>学生按照学校规定，依据各学院转专业实施细则，报名申请转专业。</w:t>
      </w:r>
    </w:p>
    <w:p w:rsidR="006E6074" w:rsidRDefault="00880BB3"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华文仿宋" w:hint="eastAsia"/>
          <w:sz w:val="32"/>
          <w:szCs w:val="32"/>
        </w:rPr>
        <w:t>（二）</w:t>
      </w:r>
      <w:r w:rsidR="007B1166">
        <w:rPr>
          <w:rFonts w:ascii="华文仿宋" w:eastAsia="华文仿宋" w:hAnsi="宋体" w:cs="宋体" w:hint="eastAsia"/>
          <w:color w:val="000000"/>
          <w:kern w:val="0"/>
          <w:sz w:val="32"/>
          <w:szCs w:val="32"/>
        </w:rPr>
        <w:t>学院组织考核，公布考核成绩，同时公布第一学期应修必修课平均成绩，公布</w:t>
      </w:r>
      <w:r>
        <w:rPr>
          <w:rFonts w:ascii="华文仿宋" w:eastAsia="华文仿宋" w:hAnsi="宋体" w:cs="宋体" w:hint="eastAsia"/>
          <w:color w:val="000000"/>
          <w:kern w:val="0"/>
          <w:sz w:val="32"/>
          <w:szCs w:val="32"/>
        </w:rPr>
        <w:t>总评</w:t>
      </w:r>
      <w:r w:rsidR="007B1166">
        <w:rPr>
          <w:rFonts w:ascii="华文仿宋" w:eastAsia="华文仿宋" w:hAnsi="宋体" w:cs="宋体" w:hint="eastAsia"/>
          <w:color w:val="000000"/>
          <w:kern w:val="0"/>
          <w:sz w:val="32"/>
          <w:szCs w:val="32"/>
        </w:rPr>
        <w:t>成绩并确定拟接收转专业学生名单，进行公示，公示期3日。</w:t>
      </w:r>
    </w:p>
    <w:p w:rsidR="006E6074" w:rsidRDefault="00880BB3" w:rsidP="001016CB">
      <w:pPr>
        <w:spacing w:line="560" w:lineRule="exact"/>
        <w:ind w:firstLineChars="200" w:firstLine="640"/>
        <w:rPr>
          <w:rFonts w:ascii="华文仿宋" w:eastAsia="华文仿宋" w:hAnsi="宋体" w:cs="宋体"/>
          <w:color w:val="000000"/>
          <w:kern w:val="0"/>
          <w:sz w:val="32"/>
          <w:szCs w:val="32"/>
        </w:rPr>
      </w:pPr>
      <w:r>
        <w:rPr>
          <w:rFonts w:ascii="华文仿宋" w:eastAsia="华文仿宋" w:hAnsi="华文仿宋" w:hint="eastAsia"/>
          <w:sz w:val="32"/>
          <w:szCs w:val="32"/>
        </w:rPr>
        <w:t>（三）</w:t>
      </w:r>
      <w:r w:rsidR="007B1166">
        <w:rPr>
          <w:rFonts w:ascii="华文仿宋" w:eastAsia="华文仿宋" w:hAnsi="宋体" w:cs="宋体" w:hint="eastAsia"/>
          <w:color w:val="000000"/>
          <w:kern w:val="0"/>
          <w:sz w:val="32"/>
          <w:szCs w:val="32"/>
        </w:rPr>
        <w:t>学院将公示无异议的转专业（类）录取</w:t>
      </w:r>
      <w:r>
        <w:rPr>
          <w:rFonts w:ascii="华文仿宋" w:eastAsia="华文仿宋" w:hAnsi="宋体" w:cs="宋体" w:hint="eastAsia"/>
          <w:color w:val="000000"/>
          <w:kern w:val="0"/>
          <w:sz w:val="32"/>
          <w:szCs w:val="32"/>
        </w:rPr>
        <w:t>学生</w:t>
      </w:r>
      <w:r w:rsidR="007B1166">
        <w:rPr>
          <w:rFonts w:ascii="华文仿宋" w:eastAsia="华文仿宋" w:hAnsi="宋体" w:cs="宋体" w:hint="eastAsia"/>
          <w:color w:val="000000"/>
          <w:kern w:val="0"/>
          <w:sz w:val="32"/>
          <w:szCs w:val="32"/>
        </w:rPr>
        <w:t>名单报教务处。</w:t>
      </w:r>
    </w:p>
    <w:p w:rsidR="00880BB3" w:rsidRDefault="00880BB3" w:rsidP="0047764D">
      <w:pPr>
        <w:widowControl/>
        <w:spacing w:line="560" w:lineRule="exact"/>
        <w:ind w:firstLineChars="200" w:firstLine="640"/>
        <w:jc w:val="left"/>
        <w:rPr>
          <w:rFonts w:ascii="华文仿宋" w:eastAsia="华文仿宋" w:hAnsi="华文仿宋"/>
          <w:color w:val="000000"/>
          <w:kern w:val="0"/>
          <w:sz w:val="32"/>
          <w:szCs w:val="32"/>
        </w:rPr>
      </w:pPr>
      <w:r>
        <w:rPr>
          <w:rFonts w:ascii="华文仿宋" w:eastAsia="华文仿宋" w:hAnsi="华文仿宋" w:hint="eastAsia"/>
          <w:sz w:val="32"/>
          <w:szCs w:val="32"/>
        </w:rPr>
        <w:t>（四）</w:t>
      </w:r>
      <w:r>
        <w:rPr>
          <w:rStyle w:val="NormalCharacter"/>
          <w:rFonts w:ascii="华文仿宋" w:eastAsia="华文仿宋" w:hAnsi="华文仿宋" w:cs="华文仿宋" w:hint="eastAsia"/>
          <w:color w:val="000000"/>
          <w:kern w:val="0"/>
          <w:sz w:val="32"/>
          <w:szCs w:val="32"/>
        </w:rPr>
        <w:t>教务处公布经学校审批后的转专业学生名单。学生在规定时间内办妥相关转入及补退选课手续。</w:t>
      </w:r>
    </w:p>
    <w:p w:rsidR="006E6074" w:rsidRDefault="00880BB3" w:rsidP="00880BB3">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具体时间根据学校工作安排确定。</w:t>
      </w:r>
    </w:p>
    <w:p w:rsidR="003651DB" w:rsidRDefault="003651DB" w:rsidP="00F92F8E">
      <w:pPr>
        <w:spacing w:line="560" w:lineRule="exact"/>
        <w:rPr>
          <w:rFonts w:ascii="华文仿宋" w:eastAsia="华文仿宋" w:hAnsi="华文仿宋" w:hint="eastAsia"/>
          <w:sz w:val="32"/>
          <w:szCs w:val="32"/>
        </w:rPr>
      </w:pPr>
      <w:bookmarkStart w:id="0" w:name="_GoBack"/>
      <w:bookmarkEnd w:id="0"/>
    </w:p>
    <w:p w:rsidR="003651DB" w:rsidRDefault="003651DB" w:rsidP="00F92F8E">
      <w:pPr>
        <w:spacing w:line="560" w:lineRule="exact"/>
        <w:rPr>
          <w:rFonts w:ascii="华文仿宋" w:eastAsia="华文仿宋" w:hAnsi="华文仿宋" w:hint="eastAsia"/>
          <w:sz w:val="32"/>
          <w:szCs w:val="32"/>
        </w:rPr>
      </w:pPr>
    </w:p>
    <w:p w:rsidR="003651DB" w:rsidRPr="003651DB" w:rsidRDefault="003651DB" w:rsidP="003651DB">
      <w:pPr>
        <w:spacing w:line="560" w:lineRule="exact"/>
        <w:ind w:left="640" w:right="640"/>
        <w:jc w:val="center"/>
        <w:rPr>
          <w:rFonts w:ascii="华文仿宋" w:eastAsia="华文仿宋" w:hAnsi="宋体" w:cs="宋体"/>
          <w:color w:val="000000"/>
          <w:kern w:val="0"/>
          <w:sz w:val="32"/>
          <w:szCs w:val="32"/>
        </w:rPr>
      </w:pPr>
      <w:r>
        <w:rPr>
          <w:rFonts w:ascii="华文仿宋" w:eastAsia="华文仿宋" w:hAnsi="宋体" w:cs="宋体" w:hint="eastAsia"/>
          <w:color w:val="000000"/>
          <w:kern w:val="0"/>
          <w:sz w:val="32"/>
          <w:szCs w:val="32"/>
        </w:rPr>
        <w:t xml:space="preserve">                      </w:t>
      </w:r>
      <w:r w:rsidR="007B1166" w:rsidRPr="003651DB">
        <w:rPr>
          <w:rFonts w:ascii="华文仿宋" w:eastAsia="华文仿宋" w:hAnsi="宋体" w:cs="宋体" w:hint="eastAsia"/>
          <w:color w:val="000000"/>
          <w:kern w:val="0"/>
          <w:sz w:val="32"/>
          <w:szCs w:val="32"/>
        </w:rPr>
        <w:t>建筑工程学院</w:t>
      </w:r>
    </w:p>
    <w:p w:rsidR="006E6074" w:rsidRPr="003651DB" w:rsidRDefault="007B1166" w:rsidP="003651DB">
      <w:pPr>
        <w:spacing w:line="560" w:lineRule="exact"/>
        <w:ind w:left="640" w:right="640" w:firstLineChars="1250" w:firstLine="4000"/>
        <w:rPr>
          <w:rFonts w:ascii="华文仿宋" w:eastAsia="华文仿宋" w:hAnsi="宋体" w:cs="宋体"/>
          <w:color w:val="000000"/>
          <w:kern w:val="0"/>
          <w:sz w:val="32"/>
          <w:szCs w:val="32"/>
        </w:rPr>
      </w:pPr>
      <w:r w:rsidRPr="003651DB">
        <w:rPr>
          <w:rFonts w:ascii="华文仿宋" w:eastAsia="华文仿宋" w:hAnsi="宋体" w:cs="宋体" w:hint="eastAsia"/>
          <w:color w:val="000000"/>
          <w:kern w:val="0"/>
          <w:sz w:val="32"/>
          <w:szCs w:val="32"/>
        </w:rPr>
        <w:t>2021年12月10日</w:t>
      </w:r>
    </w:p>
    <w:sectPr w:rsidR="006E6074" w:rsidRPr="003651DB" w:rsidSect="00F54B8F">
      <w:pgSz w:w="11906" w:h="16838"/>
      <w:pgMar w:top="1418"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AB" w:rsidRDefault="00B657AB" w:rsidP="001016CB">
      <w:r>
        <w:separator/>
      </w:r>
    </w:p>
  </w:endnote>
  <w:endnote w:type="continuationSeparator" w:id="0">
    <w:p w:rsidR="00B657AB" w:rsidRDefault="00B657AB" w:rsidP="0010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roma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AB" w:rsidRDefault="00B657AB" w:rsidP="001016CB">
      <w:r>
        <w:separator/>
      </w:r>
    </w:p>
  </w:footnote>
  <w:footnote w:type="continuationSeparator" w:id="0">
    <w:p w:rsidR="00B657AB" w:rsidRDefault="00B657AB" w:rsidP="00101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A3AEC"/>
    <w:multiLevelType w:val="hybridMultilevel"/>
    <w:tmpl w:val="5AE4592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A7"/>
    <w:rsid w:val="000045BB"/>
    <w:rsid w:val="00031E1C"/>
    <w:rsid w:val="00033395"/>
    <w:rsid w:val="000400E3"/>
    <w:rsid w:val="0005675D"/>
    <w:rsid w:val="000724C6"/>
    <w:rsid w:val="000C06E8"/>
    <w:rsid w:val="000C1A25"/>
    <w:rsid w:val="000C5AF4"/>
    <w:rsid w:val="000E1C97"/>
    <w:rsid w:val="000E200B"/>
    <w:rsid w:val="001016CB"/>
    <w:rsid w:val="00101EE8"/>
    <w:rsid w:val="00105437"/>
    <w:rsid w:val="00120D09"/>
    <w:rsid w:val="00125165"/>
    <w:rsid w:val="001322B0"/>
    <w:rsid w:val="00135215"/>
    <w:rsid w:val="0014649D"/>
    <w:rsid w:val="00162824"/>
    <w:rsid w:val="001632B5"/>
    <w:rsid w:val="00167FA3"/>
    <w:rsid w:val="00186BFE"/>
    <w:rsid w:val="001C51BE"/>
    <w:rsid w:val="001D1690"/>
    <w:rsid w:val="001D5C55"/>
    <w:rsid w:val="001E1E90"/>
    <w:rsid w:val="001E7DAE"/>
    <w:rsid w:val="001F07DF"/>
    <w:rsid w:val="00205DBD"/>
    <w:rsid w:val="00210573"/>
    <w:rsid w:val="002435BC"/>
    <w:rsid w:val="00261A91"/>
    <w:rsid w:val="00262534"/>
    <w:rsid w:val="00276CA7"/>
    <w:rsid w:val="002817F7"/>
    <w:rsid w:val="00282B77"/>
    <w:rsid w:val="00287770"/>
    <w:rsid w:val="00296145"/>
    <w:rsid w:val="002A1484"/>
    <w:rsid w:val="002E1825"/>
    <w:rsid w:val="002E3107"/>
    <w:rsid w:val="002F7054"/>
    <w:rsid w:val="00335008"/>
    <w:rsid w:val="00353561"/>
    <w:rsid w:val="003632EF"/>
    <w:rsid w:val="003651DB"/>
    <w:rsid w:val="00367A1D"/>
    <w:rsid w:val="00370BF7"/>
    <w:rsid w:val="00376E0C"/>
    <w:rsid w:val="00385EBA"/>
    <w:rsid w:val="00394DF3"/>
    <w:rsid w:val="003A54E4"/>
    <w:rsid w:val="004105F6"/>
    <w:rsid w:val="00426E32"/>
    <w:rsid w:val="00427B32"/>
    <w:rsid w:val="0043355A"/>
    <w:rsid w:val="004455DE"/>
    <w:rsid w:val="0047764D"/>
    <w:rsid w:val="004A229D"/>
    <w:rsid w:val="004A41FC"/>
    <w:rsid w:val="004B5130"/>
    <w:rsid w:val="004C69A4"/>
    <w:rsid w:val="00503216"/>
    <w:rsid w:val="005169AE"/>
    <w:rsid w:val="00526335"/>
    <w:rsid w:val="005264F5"/>
    <w:rsid w:val="00527DC7"/>
    <w:rsid w:val="0054247B"/>
    <w:rsid w:val="005668BC"/>
    <w:rsid w:val="00591B3B"/>
    <w:rsid w:val="005A72A9"/>
    <w:rsid w:val="005C3926"/>
    <w:rsid w:val="005C5FD6"/>
    <w:rsid w:val="005D79EC"/>
    <w:rsid w:val="00621DDA"/>
    <w:rsid w:val="00622A85"/>
    <w:rsid w:val="00640210"/>
    <w:rsid w:val="00653C5D"/>
    <w:rsid w:val="006A18B0"/>
    <w:rsid w:val="006A5FC8"/>
    <w:rsid w:val="006B772F"/>
    <w:rsid w:val="006E6074"/>
    <w:rsid w:val="006E63E4"/>
    <w:rsid w:val="006E73E7"/>
    <w:rsid w:val="006F402A"/>
    <w:rsid w:val="00703FD5"/>
    <w:rsid w:val="00713778"/>
    <w:rsid w:val="00743D40"/>
    <w:rsid w:val="00752504"/>
    <w:rsid w:val="00756991"/>
    <w:rsid w:val="007636C3"/>
    <w:rsid w:val="0077538C"/>
    <w:rsid w:val="007B0D97"/>
    <w:rsid w:val="007B1166"/>
    <w:rsid w:val="007B7371"/>
    <w:rsid w:val="007D1605"/>
    <w:rsid w:val="007E1D0C"/>
    <w:rsid w:val="007E32C6"/>
    <w:rsid w:val="00801A43"/>
    <w:rsid w:val="00813815"/>
    <w:rsid w:val="00830E4E"/>
    <w:rsid w:val="00837F77"/>
    <w:rsid w:val="00843209"/>
    <w:rsid w:val="00876EFD"/>
    <w:rsid w:val="00880BB3"/>
    <w:rsid w:val="00891A12"/>
    <w:rsid w:val="008C75DF"/>
    <w:rsid w:val="008D4311"/>
    <w:rsid w:val="008D65A3"/>
    <w:rsid w:val="008E0796"/>
    <w:rsid w:val="008F597A"/>
    <w:rsid w:val="00916BEF"/>
    <w:rsid w:val="00943E43"/>
    <w:rsid w:val="00946123"/>
    <w:rsid w:val="00956243"/>
    <w:rsid w:val="009870C0"/>
    <w:rsid w:val="009920F6"/>
    <w:rsid w:val="00992A86"/>
    <w:rsid w:val="009A076F"/>
    <w:rsid w:val="009A0910"/>
    <w:rsid w:val="009D577C"/>
    <w:rsid w:val="009E0721"/>
    <w:rsid w:val="009E52C7"/>
    <w:rsid w:val="009F4E71"/>
    <w:rsid w:val="00A06ED7"/>
    <w:rsid w:val="00A146FD"/>
    <w:rsid w:val="00A206D8"/>
    <w:rsid w:val="00A66082"/>
    <w:rsid w:val="00A70ECD"/>
    <w:rsid w:val="00A8053C"/>
    <w:rsid w:val="00A8121B"/>
    <w:rsid w:val="00AA24A1"/>
    <w:rsid w:val="00AB0655"/>
    <w:rsid w:val="00AB324A"/>
    <w:rsid w:val="00AB5B8E"/>
    <w:rsid w:val="00AD1749"/>
    <w:rsid w:val="00B657AB"/>
    <w:rsid w:val="00B675A9"/>
    <w:rsid w:val="00B72D7B"/>
    <w:rsid w:val="00B95646"/>
    <w:rsid w:val="00B961CE"/>
    <w:rsid w:val="00BB36E3"/>
    <w:rsid w:val="00BC17B0"/>
    <w:rsid w:val="00C14EC5"/>
    <w:rsid w:val="00C1602E"/>
    <w:rsid w:val="00C27618"/>
    <w:rsid w:val="00C478A1"/>
    <w:rsid w:val="00C66BCF"/>
    <w:rsid w:val="00C7629E"/>
    <w:rsid w:val="00C84F89"/>
    <w:rsid w:val="00C85AA2"/>
    <w:rsid w:val="00C85E85"/>
    <w:rsid w:val="00C96174"/>
    <w:rsid w:val="00CA04A7"/>
    <w:rsid w:val="00CB7F8F"/>
    <w:rsid w:val="00CE6540"/>
    <w:rsid w:val="00D0153A"/>
    <w:rsid w:val="00D040A0"/>
    <w:rsid w:val="00D05904"/>
    <w:rsid w:val="00D162A6"/>
    <w:rsid w:val="00D20547"/>
    <w:rsid w:val="00D364F8"/>
    <w:rsid w:val="00D55CBC"/>
    <w:rsid w:val="00D67138"/>
    <w:rsid w:val="00D7143E"/>
    <w:rsid w:val="00D75250"/>
    <w:rsid w:val="00D934B4"/>
    <w:rsid w:val="00DC3F7C"/>
    <w:rsid w:val="00DC473F"/>
    <w:rsid w:val="00E14533"/>
    <w:rsid w:val="00E149FD"/>
    <w:rsid w:val="00E60240"/>
    <w:rsid w:val="00EA0CC5"/>
    <w:rsid w:val="00EA79AB"/>
    <w:rsid w:val="00EB2E0B"/>
    <w:rsid w:val="00EB48E7"/>
    <w:rsid w:val="00EC16B0"/>
    <w:rsid w:val="00EC64A5"/>
    <w:rsid w:val="00ED428D"/>
    <w:rsid w:val="00EF23AD"/>
    <w:rsid w:val="00F15216"/>
    <w:rsid w:val="00F54B8F"/>
    <w:rsid w:val="00F57284"/>
    <w:rsid w:val="00F71A27"/>
    <w:rsid w:val="00F76DFE"/>
    <w:rsid w:val="00F85504"/>
    <w:rsid w:val="00F92F8E"/>
    <w:rsid w:val="00FD3A3A"/>
    <w:rsid w:val="00FE334E"/>
    <w:rsid w:val="00FF22DD"/>
    <w:rsid w:val="00FF549D"/>
    <w:rsid w:val="00FF79F5"/>
    <w:rsid w:val="01D96563"/>
    <w:rsid w:val="12C6134D"/>
    <w:rsid w:val="184B5992"/>
    <w:rsid w:val="1E681A5A"/>
    <w:rsid w:val="228A0B32"/>
    <w:rsid w:val="27A94838"/>
    <w:rsid w:val="34541388"/>
    <w:rsid w:val="38982BE6"/>
    <w:rsid w:val="50856551"/>
    <w:rsid w:val="6AAF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38B927-6779-465D-AC5C-26D73E37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locked/>
    <w:rPr>
      <w:rFonts w:cs="Times New Roman"/>
      <w:sz w:val="2"/>
    </w:rPr>
  </w:style>
  <w:style w:type="character" w:customStyle="1" w:styleId="Char0">
    <w:name w:val="页脚 Char"/>
    <w:basedOn w:val="a0"/>
    <w:link w:val="a4"/>
    <w:uiPriority w:val="99"/>
    <w:qFormat/>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NormalCharacter">
    <w:name w:val="NormalCharacter"/>
    <w:rsid w:val="00880BB3"/>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191</Words>
  <Characters>1089</Characters>
  <Application>Microsoft Office Word</Application>
  <DocSecurity>0</DocSecurity>
  <Lines>9</Lines>
  <Paragraphs>2</Paragraphs>
  <ScaleCrop>false</ScaleCrop>
  <Company>Microsoft</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物理科学与技术学院学院校内转专业（类）实施细则</dc:title>
  <dc:creator>1</dc:creator>
  <cp:lastModifiedBy>杨洪波</cp:lastModifiedBy>
  <cp:revision>120</cp:revision>
  <cp:lastPrinted>2020-11-23T06:21:00Z</cp:lastPrinted>
  <dcterms:created xsi:type="dcterms:W3CDTF">2018-01-15T06:48:00Z</dcterms:created>
  <dcterms:modified xsi:type="dcterms:W3CDTF">2021-12-19T08:14:00Z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28DEB307FF18422E98E5F13A2EF6FF09</vt:lpwstr>
  </property>
</Properties>
</file>